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69D9" w14:textId="77777777" w:rsidR="0002707A" w:rsidRPr="0005419C" w:rsidRDefault="0002707A" w:rsidP="002F4F24">
      <w:pPr>
        <w:pStyle w:val="Title"/>
        <w:rPr>
          <w:rFonts w:eastAsia="Times New Roman"/>
          <w:b/>
        </w:rPr>
      </w:pPr>
      <w:r w:rsidRPr="0005419C">
        <w:rPr>
          <w:rFonts w:eastAsia="Times New Roman"/>
          <w:b/>
        </w:rPr>
        <w:t>HOUSING CHOICE VOUCHER PROGRAM</w:t>
      </w:r>
    </w:p>
    <w:p w14:paraId="50AF6207" w14:textId="3D54DEED" w:rsidR="0002707A" w:rsidRPr="0005419C" w:rsidRDefault="005336EE" w:rsidP="002F4F24">
      <w:pPr>
        <w:pStyle w:val="Subtitle"/>
        <w:jc w:val="center"/>
        <w:rPr>
          <w:rFonts w:eastAsia="Times New Roman"/>
          <w:b/>
          <w:sz w:val="40"/>
        </w:rPr>
      </w:pPr>
      <w:r>
        <w:rPr>
          <w:rFonts w:eastAsia="Times New Roman"/>
          <w:b/>
          <w:sz w:val="40"/>
        </w:rPr>
        <w:t>FYI Vouchers</w:t>
      </w:r>
    </w:p>
    <w:p w14:paraId="73508939" w14:textId="77777777" w:rsidR="0002707A" w:rsidRPr="00933EB1" w:rsidRDefault="0002707A" w:rsidP="002F4F24">
      <w:pPr>
        <w:pStyle w:val="Subtitle"/>
        <w:jc w:val="center"/>
        <w:rPr>
          <w:rStyle w:val="SubtleEmphasis"/>
          <w:color w:val="000000" w:themeColor="text1"/>
          <w:sz w:val="24"/>
          <w:szCs w:val="24"/>
        </w:rPr>
      </w:pPr>
      <w:r w:rsidRPr="00933EB1">
        <w:rPr>
          <w:rStyle w:val="SubtleEmphasis"/>
          <w:color w:val="000000" w:themeColor="text1"/>
          <w:sz w:val="24"/>
          <w:szCs w:val="24"/>
        </w:rPr>
        <w:t>Office of Housing Voucher Programs, Memphis Housing Authority</w:t>
      </w:r>
    </w:p>
    <w:p w14:paraId="73AD3203" w14:textId="77777777" w:rsidR="0002707A" w:rsidRPr="00933EB1" w:rsidRDefault="0002707A" w:rsidP="002F4F24">
      <w:pPr>
        <w:jc w:val="center"/>
        <w:rPr>
          <w:rStyle w:val="SubtleEmphasis"/>
          <w:color w:val="000000" w:themeColor="text1"/>
        </w:rPr>
      </w:pPr>
      <w:r w:rsidRPr="00933EB1">
        <w:rPr>
          <w:rStyle w:val="SubtleEmphasis"/>
          <w:color w:val="000000" w:themeColor="text1"/>
        </w:rPr>
        <w:t>In Partnership with Community Alliance for the Homeless</w:t>
      </w:r>
    </w:p>
    <w:p w14:paraId="566482EB" w14:textId="52581048" w:rsidR="006D5D2B" w:rsidRPr="0002707A" w:rsidRDefault="006D5D2B" w:rsidP="0002707A">
      <w:pPr>
        <w:pStyle w:val="Heading2"/>
      </w:pPr>
      <w:r w:rsidRPr="0002707A">
        <w:t xml:space="preserve">What </w:t>
      </w:r>
      <w:r w:rsidR="005336EE">
        <w:t>are</w:t>
      </w:r>
      <w:r w:rsidR="00F35D2E">
        <w:t xml:space="preserve"> the </w:t>
      </w:r>
      <w:r w:rsidR="005336EE" w:rsidRPr="005336EE">
        <w:rPr>
          <w:color w:val="222222"/>
        </w:rPr>
        <w:t>Foster Youth to Independence (FYI) vouchers</w:t>
      </w:r>
      <w:r w:rsidRPr="0002707A">
        <w:t>?</w:t>
      </w:r>
    </w:p>
    <w:p w14:paraId="1B4C9D89" w14:textId="77777777" w:rsidR="005336EE" w:rsidRDefault="005336EE" w:rsidP="0002707A">
      <w:pPr>
        <w:shd w:val="clear" w:color="auto" w:fill="FFFFFF"/>
        <w:rPr>
          <w:rFonts w:ascii="Times New Roman" w:eastAsia="Times New Roman" w:hAnsi="Times New Roman" w:cs="Times New Roman"/>
          <w:color w:val="222222"/>
        </w:rPr>
      </w:pPr>
      <w:bookmarkStart w:id="0" w:name="_Hlk178325335"/>
      <w:r w:rsidRPr="005336EE">
        <w:rPr>
          <w:rFonts w:ascii="Times New Roman" w:eastAsia="Times New Roman" w:hAnsi="Times New Roman" w:cs="Times New Roman"/>
          <w:color w:val="222222"/>
        </w:rPr>
        <w:t>Foster Youth to Independence (FYI) vouchers</w:t>
      </w:r>
      <w:bookmarkEnd w:id="0"/>
      <w:r w:rsidRPr="005336EE">
        <w:rPr>
          <w:rFonts w:ascii="Times New Roman" w:eastAsia="Times New Roman" w:hAnsi="Times New Roman" w:cs="Times New Roman"/>
          <w:color w:val="222222"/>
        </w:rPr>
        <w:t xml:space="preserve"> provide dedicated rental assistance to support youth in two situations: youth exiting foster care who are at risk of homelessness, and youth who have become homeless (or at risk of homelessness) after having been in foster care. </w:t>
      </w:r>
    </w:p>
    <w:p w14:paraId="074B72F1" w14:textId="77777777" w:rsidR="005336EE" w:rsidRDefault="005336EE" w:rsidP="0002707A">
      <w:pPr>
        <w:shd w:val="clear" w:color="auto" w:fill="FFFFFF"/>
        <w:rPr>
          <w:rFonts w:ascii="Times New Roman" w:eastAsia="Times New Roman" w:hAnsi="Times New Roman" w:cs="Times New Roman"/>
          <w:color w:val="222222"/>
        </w:rPr>
      </w:pPr>
    </w:p>
    <w:p w14:paraId="36198E82" w14:textId="77777777" w:rsidR="005336EE" w:rsidRDefault="005336EE" w:rsidP="0002707A">
      <w:pPr>
        <w:shd w:val="clear" w:color="auto" w:fill="FFFFFF"/>
        <w:rPr>
          <w:rFonts w:ascii="Times New Roman" w:eastAsia="Times New Roman" w:hAnsi="Times New Roman" w:cs="Times New Roman"/>
          <w:color w:val="222222"/>
        </w:rPr>
      </w:pPr>
      <w:r w:rsidRPr="005336EE">
        <w:rPr>
          <w:rFonts w:ascii="Times New Roman" w:eastAsia="Times New Roman" w:hAnsi="Times New Roman" w:cs="Times New Roman"/>
          <w:color w:val="222222"/>
        </w:rPr>
        <w:t>The program is designed to provide rental assistance to youth for 36 months; youth who meet certain conditions can have their rental assistance extended beyond this for an additional 24 months, allowing those youth to receive rental support for a 5-year period.</w:t>
      </w:r>
      <w:r w:rsidRPr="005336EE">
        <w:rPr>
          <w:rFonts w:ascii="Times New Roman" w:eastAsia="Times New Roman" w:hAnsi="Times New Roman" w:cs="Times New Roman"/>
          <w:color w:val="222222"/>
        </w:rPr>
        <w:t xml:space="preserve"> </w:t>
      </w:r>
    </w:p>
    <w:p w14:paraId="0CAEB8B6" w14:textId="77777777" w:rsidR="005336EE" w:rsidRDefault="005336EE" w:rsidP="0002707A">
      <w:pPr>
        <w:shd w:val="clear" w:color="auto" w:fill="FFFFFF"/>
        <w:rPr>
          <w:rFonts w:ascii="Times New Roman" w:eastAsia="Times New Roman" w:hAnsi="Times New Roman" w:cs="Times New Roman"/>
          <w:color w:val="222222"/>
        </w:rPr>
      </w:pPr>
    </w:p>
    <w:p w14:paraId="241AB21F" w14:textId="16D63472" w:rsidR="0002707A" w:rsidRPr="006A17CE" w:rsidRDefault="005336EE" w:rsidP="0002707A">
      <w:pPr>
        <w:shd w:val="clear" w:color="auto" w:fill="FFFFFF"/>
        <w:rPr>
          <w:rFonts w:ascii="Times New Roman" w:eastAsia="Times New Roman" w:hAnsi="Times New Roman" w:cs="Times New Roman"/>
          <w:color w:val="222222"/>
          <w:u w:val="single"/>
        </w:rPr>
      </w:pPr>
      <w:r w:rsidRPr="006A17CE">
        <w:rPr>
          <w:rFonts w:ascii="Times New Roman" w:eastAsia="Times New Roman" w:hAnsi="Times New Roman" w:cs="Times New Roman"/>
          <w:color w:val="222222"/>
          <w:u w:val="single"/>
        </w:rPr>
        <w:t>The FYI vouchers can be used to assist youth who</w:t>
      </w:r>
    </w:p>
    <w:p w14:paraId="5E35426F" w14:textId="77777777" w:rsidR="005336EE" w:rsidRDefault="005336EE" w:rsidP="0002707A">
      <w:pPr>
        <w:shd w:val="clear" w:color="auto" w:fill="FFFFFF"/>
        <w:rPr>
          <w:rFonts w:ascii="Times New Roman" w:eastAsia="Times New Roman" w:hAnsi="Times New Roman" w:cs="Times New Roman"/>
          <w:color w:val="222222"/>
        </w:rPr>
      </w:pPr>
    </w:p>
    <w:p w14:paraId="52D9E99A" w14:textId="53EC2ACE" w:rsidR="005336EE" w:rsidRDefault="005336EE" w:rsidP="005336EE">
      <w:pPr>
        <w:pStyle w:val="ListParagraph"/>
        <w:numPr>
          <w:ilvl w:val="0"/>
          <w:numId w:val="12"/>
        </w:numPr>
        <w:shd w:val="clear" w:color="auto" w:fill="FFFFFF"/>
        <w:rPr>
          <w:rFonts w:ascii="Times New Roman" w:eastAsia="Times New Roman" w:hAnsi="Times New Roman" w:cs="Times New Roman"/>
          <w:color w:val="222222"/>
        </w:rPr>
      </w:pPr>
      <w:r w:rsidRPr="005336EE">
        <w:rPr>
          <w:rFonts w:ascii="Times New Roman" w:eastAsia="Times New Roman" w:hAnsi="Times New Roman" w:cs="Times New Roman"/>
          <w:color w:val="222222"/>
        </w:rPr>
        <w:t>have left foster care or will leave foster care within 90 days as part of a transition plan;</w:t>
      </w:r>
    </w:p>
    <w:p w14:paraId="1EE9A13A" w14:textId="623ACBA1" w:rsidR="005336EE" w:rsidRDefault="005336EE" w:rsidP="005336EE">
      <w:pPr>
        <w:pStyle w:val="ListParagraph"/>
        <w:numPr>
          <w:ilvl w:val="0"/>
          <w:numId w:val="12"/>
        </w:numPr>
        <w:shd w:val="clear" w:color="auto" w:fill="FFFFFF"/>
        <w:rPr>
          <w:rFonts w:ascii="Times New Roman" w:eastAsia="Times New Roman" w:hAnsi="Times New Roman" w:cs="Times New Roman"/>
          <w:color w:val="222222"/>
        </w:rPr>
      </w:pPr>
      <w:r w:rsidRPr="005336EE">
        <w:rPr>
          <w:rFonts w:ascii="Times New Roman" w:eastAsia="Times New Roman" w:hAnsi="Times New Roman" w:cs="Times New Roman"/>
          <w:color w:val="222222"/>
        </w:rPr>
        <w:t>are at least 18 years of age (or will be upon receipt of the voucher) and not more than 24 years of age (i.e., not yet reached their 25th birthday) at point of referral and execution of FYI rental assistance contract; and</w:t>
      </w:r>
    </w:p>
    <w:p w14:paraId="736FE8E1" w14:textId="72741239" w:rsidR="005336EE" w:rsidRDefault="005336EE" w:rsidP="005336EE">
      <w:pPr>
        <w:pStyle w:val="ListParagraph"/>
        <w:numPr>
          <w:ilvl w:val="0"/>
          <w:numId w:val="12"/>
        </w:numPr>
        <w:shd w:val="clear" w:color="auto" w:fill="FFFFFF"/>
        <w:rPr>
          <w:rFonts w:ascii="Times New Roman" w:eastAsia="Times New Roman" w:hAnsi="Times New Roman" w:cs="Times New Roman"/>
          <w:color w:val="222222"/>
        </w:rPr>
      </w:pPr>
      <w:r w:rsidRPr="005336EE">
        <w:rPr>
          <w:rFonts w:ascii="Times New Roman" w:eastAsia="Times New Roman" w:hAnsi="Times New Roman" w:cs="Times New Roman"/>
          <w:color w:val="222222"/>
        </w:rPr>
        <w:t>are homeless or at risk of becoming homeless.</w:t>
      </w:r>
    </w:p>
    <w:p w14:paraId="47A85116" w14:textId="6CAFD36A" w:rsidR="006A5364" w:rsidRPr="005336EE" w:rsidRDefault="005336EE" w:rsidP="0002707A">
      <w:pPr>
        <w:pStyle w:val="ListParagraph"/>
        <w:numPr>
          <w:ilvl w:val="0"/>
          <w:numId w:val="12"/>
        </w:numPr>
        <w:shd w:val="clear" w:color="auto" w:fill="FFFFFF"/>
        <w:rPr>
          <w:rFonts w:ascii="Times New Roman" w:eastAsia="Times New Roman" w:hAnsi="Times New Roman" w:cs="Times New Roman"/>
          <w:color w:val="222222"/>
        </w:rPr>
      </w:pPr>
      <w:r w:rsidRPr="005336EE">
        <w:rPr>
          <w:rFonts w:ascii="Times New Roman" w:eastAsia="Times New Roman" w:hAnsi="Times New Roman" w:cs="Times New Roman"/>
          <w:color w:val="222222"/>
        </w:rPr>
        <w:t>Youth exiting institutional settings (such as mental health or correctional facilities) are among those potentially eligible for FYI rental assistance.</w:t>
      </w:r>
    </w:p>
    <w:p w14:paraId="57F202E1" w14:textId="6AF4AD46" w:rsidR="001B46B1" w:rsidRPr="001B46B1" w:rsidRDefault="001B46B1" w:rsidP="0002707A">
      <w:pPr>
        <w:pStyle w:val="Heading2"/>
      </w:pPr>
      <w:r w:rsidRPr="001B46B1">
        <w:t xml:space="preserve">FUP Eligibility Requirements </w:t>
      </w:r>
    </w:p>
    <w:p w14:paraId="0EF1729D" w14:textId="0E4E64DA" w:rsidR="002F4F24" w:rsidRDefault="001B46B1" w:rsidP="0002707A">
      <w:pPr>
        <w:rPr>
          <w:rFonts w:ascii="Times New Roman" w:eastAsia="Times New Roman" w:hAnsi="Times New Roman" w:cs="Times New Roman"/>
        </w:rPr>
      </w:pPr>
      <w:r w:rsidRPr="001B46B1">
        <w:rPr>
          <w:rFonts w:ascii="Times New Roman" w:eastAsia="Times New Roman" w:hAnsi="Times New Roman" w:cs="Times New Roman"/>
        </w:rPr>
        <w:t xml:space="preserve">For youth, the </w:t>
      </w:r>
      <w:r w:rsidR="0028757A">
        <w:rPr>
          <w:rFonts w:ascii="Times New Roman" w:eastAsia="Times New Roman" w:hAnsi="Times New Roman" w:cs="Times New Roman"/>
        </w:rPr>
        <w:t xml:space="preserve">CES and </w:t>
      </w:r>
      <w:r w:rsidR="006A17CE">
        <w:rPr>
          <w:rFonts w:ascii="Times New Roman" w:eastAsia="Times New Roman" w:hAnsi="Times New Roman" w:cs="Times New Roman"/>
        </w:rPr>
        <w:t>DCS</w:t>
      </w:r>
      <w:r w:rsidRPr="001B46B1">
        <w:rPr>
          <w:rFonts w:ascii="Times New Roman" w:eastAsia="Times New Roman" w:hAnsi="Times New Roman" w:cs="Times New Roman"/>
        </w:rPr>
        <w:t xml:space="preserve"> certify that the youth is at least 18 years old and not more than 24 years old (has not reached his/her 25th birthday), that he/she left foster care at age 16 or older or will leave foster care within 90 days, and</w:t>
      </w:r>
      <w:r w:rsidRPr="00197846">
        <w:rPr>
          <w:rFonts w:ascii="Times New Roman" w:eastAsia="Times New Roman" w:hAnsi="Times New Roman" w:cs="Times New Roman"/>
          <w:b/>
        </w:rPr>
        <w:t xml:space="preserve"> is homeless </w:t>
      </w:r>
      <w:r w:rsidRPr="00197846">
        <w:rPr>
          <w:rFonts w:ascii="Times New Roman" w:eastAsia="Times New Roman" w:hAnsi="Times New Roman" w:cs="Times New Roman"/>
          <w:b/>
          <w:i/>
        </w:rPr>
        <w:t>or</w:t>
      </w:r>
      <w:r w:rsidRPr="00197846">
        <w:rPr>
          <w:rFonts w:ascii="Times New Roman" w:eastAsia="Times New Roman" w:hAnsi="Times New Roman" w:cs="Times New Roman"/>
          <w:b/>
        </w:rPr>
        <w:t xml:space="preserve"> at risk of homelessness.</w:t>
      </w:r>
      <w:r w:rsidRPr="001B46B1">
        <w:rPr>
          <w:rFonts w:ascii="Times New Roman" w:eastAsia="Times New Roman" w:hAnsi="Times New Roman" w:cs="Times New Roman"/>
        </w:rPr>
        <w:t xml:space="preserve"> </w:t>
      </w:r>
      <w:r w:rsidR="00E170CE">
        <w:rPr>
          <w:rFonts w:ascii="Times New Roman" w:eastAsia="Times New Roman" w:hAnsi="Times New Roman" w:cs="Times New Roman"/>
        </w:rPr>
        <w:t xml:space="preserve">Please see the definitions </w:t>
      </w:r>
      <w:r w:rsidR="002F4F24">
        <w:rPr>
          <w:rFonts w:ascii="Times New Roman" w:eastAsia="Times New Roman" w:hAnsi="Times New Roman" w:cs="Times New Roman"/>
        </w:rPr>
        <w:t xml:space="preserve">section </w:t>
      </w:r>
      <w:r w:rsidR="00E170CE">
        <w:rPr>
          <w:rFonts w:ascii="Times New Roman" w:eastAsia="Times New Roman" w:hAnsi="Times New Roman" w:cs="Times New Roman"/>
        </w:rPr>
        <w:t xml:space="preserve">for further details. </w:t>
      </w:r>
    </w:p>
    <w:p w14:paraId="15C6665D" w14:textId="77777777" w:rsidR="0002707A" w:rsidRPr="00933EB1" w:rsidRDefault="0002707A" w:rsidP="00933EB1">
      <w:pPr>
        <w:pStyle w:val="Heading2"/>
      </w:pPr>
      <w:r w:rsidRPr="0002707A">
        <w:t xml:space="preserve">HCV Eligibility Requirements </w:t>
      </w:r>
    </w:p>
    <w:p w14:paraId="7751B5E7" w14:textId="77777777" w:rsidR="006D5D2B" w:rsidRDefault="006D5D2B" w:rsidP="0002707A">
      <w:pPr>
        <w:shd w:val="clear" w:color="auto" w:fill="FFFFFF"/>
        <w:rPr>
          <w:rFonts w:ascii="Times New Roman" w:eastAsia="Times New Roman" w:hAnsi="Times New Roman" w:cs="Times New Roman"/>
          <w:color w:val="222222"/>
          <w:u w:val="single"/>
          <w:lang w:val="x-none"/>
        </w:rPr>
      </w:pPr>
      <w:r w:rsidRPr="006D5D2B">
        <w:rPr>
          <w:rFonts w:ascii="Times New Roman" w:eastAsia="Times New Roman" w:hAnsi="Times New Roman" w:cs="Times New Roman"/>
          <w:color w:val="222222"/>
          <w:u w:val="single"/>
          <w:lang w:val="x-none"/>
        </w:rPr>
        <w:t>MHA will admit only applicants who are qualified according to all the following criteria:</w:t>
      </w:r>
    </w:p>
    <w:p w14:paraId="14BC60FF" w14:textId="77777777" w:rsidR="00933EB1" w:rsidRPr="006D5D2B" w:rsidRDefault="00933EB1" w:rsidP="0002707A">
      <w:pPr>
        <w:shd w:val="clear" w:color="auto" w:fill="FFFFFF"/>
        <w:rPr>
          <w:rFonts w:ascii="Times New Roman" w:eastAsia="Times New Roman" w:hAnsi="Times New Roman" w:cs="Times New Roman"/>
          <w:color w:val="222222"/>
          <w:u w:val="single"/>
        </w:rPr>
      </w:pPr>
    </w:p>
    <w:p w14:paraId="19E1D6B4" w14:textId="77777777" w:rsidR="006D5D2B" w:rsidRPr="006D5D2B" w:rsidRDefault="006D5D2B" w:rsidP="0002707A">
      <w:pPr>
        <w:numPr>
          <w:ilvl w:val="0"/>
          <w:numId w:val="1"/>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Have income at or below HUD-specified income limits.   </w:t>
      </w:r>
      <w:hyperlink r:id="rId7" w:anchor="sp24.1.5.f" w:tgtFrame="_blank" w:history="1">
        <w:r w:rsidRPr="0002707A">
          <w:rPr>
            <w:rFonts w:ascii="Times New Roman" w:eastAsia="Times New Roman" w:hAnsi="Times New Roman" w:cs="Times New Roman"/>
            <w:color w:val="1155CC"/>
            <w:u w:val="single"/>
            <w:lang w:val="x-none"/>
          </w:rPr>
          <w:t>24 CFR Part 5, Subpart F</w:t>
        </w:r>
      </w:hyperlink>
    </w:p>
    <w:p w14:paraId="07F6767C" w14:textId="77777777" w:rsidR="006D5D2B" w:rsidRPr="006D5D2B" w:rsidRDefault="006D5D2B" w:rsidP="0002707A">
      <w:pPr>
        <w:numPr>
          <w:ilvl w:val="0"/>
          <w:numId w:val="1"/>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Provide documentation of Social Security numbers for all household members, or certify that they do not have Social Security numbers.    </w:t>
      </w:r>
      <w:hyperlink r:id="rId8" w:anchor="sp24.1.5.b" w:tgtFrame="_blank" w:history="1">
        <w:r w:rsidRPr="0002707A">
          <w:rPr>
            <w:rFonts w:ascii="Times New Roman" w:eastAsia="Times New Roman" w:hAnsi="Times New Roman" w:cs="Times New Roman"/>
            <w:color w:val="1155CC"/>
            <w:u w:val="single"/>
            <w:lang w:val="x-none"/>
          </w:rPr>
          <w:t>24 CFR Part 5, Subpart B</w:t>
        </w:r>
      </w:hyperlink>
    </w:p>
    <w:p w14:paraId="152C2447" w14:textId="77777777" w:rsidR="006D5D2B" w:rsidRPr="006D5D2B" w:rsidRDefault="006D5D2B" w:rsidP="0002707A">
      <w:pPr>
        <w:numPr>
          <w:ilvl w:val="0"/>
          <w:numId w:val="1"/>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Qualify on the basis of citizenship or the eligible immigrant status of family members.  </w:t>
      </w:r>
      <w:hyperlink r:id="rId9" w:anchor="sp24.1.5.e" w:tgtFrame="_blank" w:history="1">
        <w:r w:rsidRPr="0002707A">
          <w:rPr>
            <w:rFonts w:ascii="Times New Roman" w:eastAsia="Times New Roman" w:hAnsi="Times New Roman" w:cs="Times New Roman"/>
            <w:color w:val="1155CC"/>
            <w:u w:val="single"/>
            <w:lang w:val="x-none"/>
          </w:rPr>
          <w:t>24 CFR Part 5, Subpart E</w:t>
        </w:r>
      </w:hyperlink>
    </w:p>
    <w:p w14:paraId="5978783B" w14:textId="77777777" w:rsidR="00933EB1" w:rsidRPr="00933EB1" w:rsidRDefault="006D5D2B" w:rsidP="00933EB1">
      <w:pPr>
        <w:numPr>
          <w:ilvl w:val="0"/>
          <w:numId w:val="1"/>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lastRenderedPageBreak/>
        <w:t>Fulfill all initial and on-going eligibility requirements.</w:t>
      </w:r>
      <w:r w:rsidR="00933EB1" w:rsidRPr="00933EB1">
        <w:rPr>
          <w:rFonts w:ascii="Times New Roman" w:eastAsia="Times New Roman" w:hAnsi="Times New Roman" w:cs="Times New Roman"/>
          <w:color w:val="222222"/>
          <w:lang w:val="x-none"/>
        </w:rPr>
        <w:t xml:space="preserve"> </w:t>
      </w:r>
    </w:p>
    <w:p w14:paraId="7DA9515D" w14:textId="77777777" w:rsidR="006D5D2B" w:rsidRPr="006D5D2B" w:rsidRDefault="00933EB1" w:rsidP="00933EB1">
      <w:pPr>
        <w:numPr>
          <w:ilvl w:val="0"/>
          <w:numId w:val="1"/>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Are in compliance with MHA’s criminal background policy as stated </w:t>
      </w:r>
      <w:r w:rsidRPr="006D5D2B">
        <w:rPr>
          <w:rFonts w:ascii="Times New Roman" w:eastAsia="Times New Roman" w:hAnsi="Times New Roman" w:cs="Times New Roman"/>
          <w:color w:val="222222"/>
        </w:rPr>
        <w:t>below</w:t>
      </w:r>
      <w:r w:rsidRPr="006D5D2B">
        <w:rPr>
          <w:rFonts w:ascii="Times New Roman" w:eastAsia="Times New Roman" w:hAnsi="Times New Roman" w:cs="Times New Roman"/>
          <w:color w:val="222222"/>
          <w:lang w:val="x-none"/>
        </w:rPr>
        <w:t>.</w:t>
      </w:r>
    </w:p>
    <w:p w14:paraId="63A34622" w14:textId="77777777" w:rsidR="006D5D2B" w:rsidRPr="006D5D2B" w:rsidRDefault="00933EB1" w:rsidP="0002707A">
      <w:pPr>
        <w:shd w:val="clear" w:color="auto" w:fill="FFFFFF"/>
        <w:outlineLvl w:val="1"/>
        <w:rPr>
          <w:rFonts w:ascii="Times New Roman" w:eastAsia="Times New Roman" w:hAnsi="Times New Roman" w:cs="Times New Roman"/>
          <w:bCs/>
          <w:color w:val="222222"/>
          <w:u w:val="single"/>
        </w:rPr>
      </w:pPr>
      <w:bookmarkStart w:id="1" w:name="m_-6437651310352500150__Toc474495803"/>
      <w:r w:rsidRPr="00933EB1">
        <w:rPr>
          <w:rFonts w:ascii="Times New Roman" w:eastAsia="Times New Roman" w:hAnsi="Times New Roman" w:cs="Times New Roman"/>
          <w:bCs/>
          <w:color w:val="222222"/>
          <w:u w:val="single"/>
        </w:rPr>
        <w:br/>
      </w:r>
      <w:r w:rsidR="006D5D2B" w:rsidRPr="006D5D2B">
        <w:rPr>
          <w:rFonts w:ascii="Times New Roman" w:eastAsia="Times New Roman" w:hAnsi="Times New Roman" w:cs="Times New Roman"/>
          <w:bCs/>
          <w:color w:val="222222"/>
          <w:u w:val="single"/>
        </w:rPr>
        <w:t>Criminal Background Policy</w:t>
      </w:r>
      <w:bookmarkEnd w:id="1"/>
      <w:r>
        <w:rPr>
          <w:rFonts w:ascii="Times New Roman" w:eastAsia="Times New Roman" w:hAnsi="Times New Roman" w:cs="Times New Roman"/>
          <w:bCs/>
          <w:color w:val="222222"/>
          <w:u w:val="single"/>
        </w:rPr>
        <w:t>:</w:t>
      </w:r>
    </w:p>
    <w:p w14:paraId="09C66F2E" w14:textId="77777777" w:rsidR="006D5D2B" w:rsidRPr="006D5D2B" w:rsidRDefault="00000000" w:rsidP="0002707A">
      <w:pPr>
        <w:shd w:val="clear" w:color="auto" w:fill="FFFFFF"/>
        <w:rPr>
          <w:rFonts w:ascii="Times New Roman" w:eastAsia="Times New Roman" w:hAnsi="Times New Roman" w:cs="Times New Roman"/>
          <w:color w:val="222222"/>
        </w:rPr>
      </w:pPr>
      <w:hyperlink r:id="rId10" w:tgtFrame="_blank" w:history="1">
        <w:r w:rsidR="006D5D2B" w:rsidRPr="0002707A">
          <w:rPr>
            <w:rFonts w:ascii="Times New Roman" w:eastAsia="Times New Roman" w:hAnsi="Times New Roman" w:cs="Times New Roman"/>
            <w:color w:val="1155CC"/>
            <w:u w:val="single"/>
          </w:rPr>
          <w:t>24 CFR 5.903</w:t>
        </w:r>
      </w:hyperlink>
      <w:r w:rsidR="006D5D2B" w:rsidRPr="006D5D2B">
        <w:rPr>
          <w:rFonts w:ascii="Times New Roman" w:eastAsia="Times New Roman" w:hAnsi="Times New Roman" w:cs="Times New Roman"/>
          <w:color w:val="222222"/>
        </w:rPr>
        <w:t>; </w:t>
      </w:r>
      <w:hyperlink r:id="rId11" w:anchor="se24.1.5_1905" w:tgtFrame="_blank" w:history="1">
        <w:r w:rsidR="006D5D2B" w:rsidRPr="0002707A">
          <w:rPr>
            <w:rFonts w:ascii="Times New Roman" w:eastAsia="Times New Roman" w:hAnsi="Times New Roman" w:cs="Times New Roman"/>
            <w:color w:val="1155CC"/>
            <w:u w:val="single"/>
          </w:rPr>
          <w:t>24 CFR 5.905(d)</w:t>
        </w:r>
      </w:hyperlink>
    </w:p>
    <w:p w14:paraId="1CA3EF9C" w14:textId="77777777" w:rsidR="006D5D2B" w:rsidRPr="006D5D2B" w:rsidRDefault="006D5D2B" w:rsidP="0002707A">
      <w:p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rPr>
        <w:t> </w:t>
      </w:r>
    </w:p>
    <w:p w14:paraId="582BFA7A" w14:textId="77777777" w:rsidR="006D5D2B" w:rsidRDefault="006D5D2B" w:rsidP="0002707A">
      <w:pPr>
        <w:shd w:val="clear" w:color="auto" w:fill="FFFFFF"/>
        <w:rPr>
          <w:rFonts w:ascii="Times New Roman" w:eastAsia="Times New Roman" w:hAnsi="Times New Roman" w:cs="Times New Roman"/>
          <w:color w:val="222222"/>
          <w:lang w:val="x-none"/>
        </w:rPr>
      </w:pPr>
      <w:r w:rsidRPr="006D5D2B">
        <w:rPr>
          <w:rFonts w:ascii="Times New Roman" w:eastAsia="Times New Roman" w:hAnsi="Times New Roman" w:cs="Times New Roman"/>
          <w:color w:val="222222"/>
          <w:lang w:val="x-none"/>
        </w:rPr>
        <w:t>MHA</w:t>
      </w:r>
      <w:r w:rsidRPr="006D5D2B">
        <w:rPr>
          <w:rFonts w:ascii="Times New Roman" w:eastAsia="Times New Roman" w:hAnsi="Times New Roman" w:cs="Times New Roman"/>
          <w:color w:val="222222"/>
        </w:rPr>
        <w:t> may</w:t>
      </w:r>
      <w:r w:rsidRPr="006D5D2B">
        <w:rPr>
          <w:rFonts w:ascii="Times New Roman" w:eastAsia="Times New Roman" w:hAnsi="Times New Roman" w:cs="Times New Roman"/>
          <w:color w:val="222222"/>
          <w:lang w:val="x-none"/>
        </w:rPr>
        <w:t> conduct a criminal background check on all adult household members, 18 years of age or older, at new admission and adult additions to the household.  MHA will prohibit admission to any applicant household member (1) who has ever been convicted of drug-related criminal activity for the manufacture or production of methamphetamine on the premises of federally assisted housing or (2) who is subject to a lifetime registration requirement under a State sex-offender registration program. </w:t>
      </w:r>
    </w:p>
    <w:p w14:paraId="2A350D1D" w14:textId="77777777" w:rsidR="00933EB1" w:rsidRPr="006D5D2B" w:rsidRDefault="00933EB1" w:rsidP="0002707A">
      <w:pPr>
        <w:shd w:val="clear" w:color="auto" w:fill="FFFFFF"/>
        <w:rPr>
          <w:rFonts w:ascii="Times New Roman" w:eastAsia="Times New Roman" w:hAnsi="Times New Roman" w:cs="Times New Roman"/>
          <w:color w:val="222222"/>
        </w:rPr>
      </w:pPr>
    </w:p>
    <w:p w14:paraId="5044CF80" w14:textId="77777777" w:rsidR="006D5D2B" w:rsidRPr="006D5D2B" w:rsidRDefault="006D5D2B" w:rsidP="0002707A">
      <w:p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MHA will also deny admission and may terminate assistance under the following circumstances:</w:t>
      </w:r>
    </w:p>
    <w:p w14:paraId="7AD943A7" w14:textId="77777777" w:rsidR="006D5D2B" w:rsidRPr="006D5D2B" w:rsidRDefault="006D5D2B" w:rsidP="0002707A">
      <w:pPr>
        <w:numPr>
          <w:ilvl w:val="0"/>
          <w:numId w:val="2"/>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Any household member has been convicted of drug-related or violent criminal activity, within the past five (5) years.</w:t>
      </w:r>
    </w:p>
    <w:p w14:paraId="7C055BEB" w14:textId="77777777" w:rsidR="006D5D2B" w:rsidRPr="006D5D2B" w:rsidRDefault="006D5D2B" w:rsidP="0002707A">
      <w:pPr>
        <w:numPr>
          <w:ilvl w:val="0"/>
          <w:numId w:val="2"/>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Any household member has been convicted of non-violent criminal activities, within the past five (5) years that may threaten the health, safety or right to peaceful enjoyment of the premises by other residents.  A household member has a pattern of arrests for engaging in criminal activity within the past five (5) years.  MHA has reasonable cause to believe that the household member’s pattern of criminal activity may threaten the health or safety of the owner, property management staff or MHA employees or their contractors and agents</w:t>
      </w:r>
      <w:r w:rsidRPr="006D5D2B">
        <w:rPr>
          <w:rFonts w:ascii="Times New Roman" w:eastAsia="Times New Roman" w:hAnsi="Times New Roman" w:cs="Times New Roman"/>
          <w:color w:val="222222"/>
        </w:rPr>
        <w:t>.  Arrest records will not be the sole reason for denial or termination of assistance.   </w:t>
      </w:r>
    </w:p>
    <w:p w14:paraId="74A4491E" w14:textId="77777777" w:rsidR="006D5D2B" w:rsidRPr="006D5D2B" w:rsidRDefault="006D5D2B" w:rsidP="0002707A">
      <w:pPr>
        <w:numPr>
          <w:ilvl w:val="0"/>
          <w:numId w:val="2"/>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MHA has reasonable cause to believe that a household member’s use of illegal drugs or alcohol abuse may threaten the health, safety, or right to peaceful enjoyment of the premises by other residents or persons.</w:t>
      </w:r>
    </w:p>
    <w:p w14:paraId="5D9602C0" w14:textId="77777777" w:rsidR="006D5D2B" w:rsidRPr="006D5D2B" w:rsidRDefault="006D5D2B" w:rsidP="0002707A">
      <w:pPr>
        <w:numPr>
          <w:ilvl w:val="0"/>
          <w:numId w:val="2"/>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Households who fail to meet HUD’s social security number disclosure and verification requirements.</w:t>
      </w:r>
    </w:p>
    <w:p w14:paraId="2FE64A31" w14:textId="39080A8A" w:rsidR="002F4F24" w:rsidRPr="006A5364" w:rsidRDefault="006D5D2B" w:rsidP="00933EB1">
      <w:pPr>
        <w:numPr>
          <w:ilvl w:val="0"/>
          <w:numId w:val="2"/>
        </w:numPr>
        <w:shd w:val="clear" w:color="auto" w:fill="FFFFFF"/>
        <w:rPr>
          <w:rFonts w:ascii="Times New Roman" w:eastAsia="Times New Roman" w:hAnsi="Times New Roman" w:cs="Times New Roman"/>
          <w:color w:val="222222"/>
        </w:rPr>
      </w:pPr>
      <w:r w:rsidRPr="006D5D2B">
        <w:rPr>
          <w:rFonts w:ascii="Times New Roman" w:eastAsia="Times New Roman" w:hAnsi="Times New Roman" w:cs="Times New Roman"/>
          <w:color w:val="222222"/>
          <w:lang w:val="x-none"/>
        </w:rPr>
        <w:t xml:space="preserve">A household member who has been identified as ineligible due to outstanding debt or termination of assistance as provided in HUD’s EIV verification system.  In this case, HUD regulations regarding contesting EIV data will apply.  Outstanding debts owed to MHA or other </w:t>
      </w:r>
      <w:r w:rsidR="009E21C8">
        <w:rPr>
          <w:rFonts w:ascii="Times New Roman" w:eastAsia="Times New Roman" w:hAnsi="Times New Roman" w:cs="Times New Roman"/>
          <w:color w:val="222222"/>
        </w:rPr>
        <w:t>PHA</w:t>
      </w:r>
      <w:r w:rsidR="0002707A" w:rsidRPr="006D5D2B">
        <w:rPr>
          <w:rFonts w:ascii="Times New Roman" w:eastAsia="Times New Roman" w:hAnsi="Times New Roman" w:cs="Times New Roman"/>
          <w:color w:val="222222"/>
          <w:lang w:val="x-none"/>
        </w:rPr>
        <w:t xml:space="preserve">s </w:t>
      </w:r>
      <w:r w:rsidRPr="006D5D2B">
        <w:rPr>
          <w:rFonts w:ascii="Times New Roman" w:eastAsia="Times New Roman" w:hAnsi="Times New Roman" w:cs="Times New Roman"/>
          <w:color w:val="222222"/>
          <w:lang w:val="x-none"/>
        </w:rPr>
        <w:t>must be paid in full before admittance to the HCV program.</w:t>
      </w:r>
    </w:p>
    <w:p w14:paraId="621A6520" w14:textId="16FE6F44" w:rsidR="00933EB1" w:rsidRPr="001B46B1" w:rsidRDefault="00933EB1" w:rsidP="00933EB1">
      <w:pPr>
        <w:pStyle w:val="Heading2"/>
      </w:pPr>
      <w:r w:rsidRPr="001B46B1">
        <w:t>How do I apply for F</w:t>
      </w:r>
      <w:r w:rsidR="005336EE">
        <w:t>YI</w:t>
      </w:r>
      <w:r w:rsidRPr="001B46B1">
        <w:t xml:space="preserve"> vouchers? </w:t>
      </w:r>
    </w:p>
    <w:p w14:paraId="0F755F58" w14:textId="444B73F3" w:rsidR="009E21C8" w:rsidRPr="00BF2F46" w:rsidRDefault="009E21C8" w:rsidP="009E21C8">
      <w:pPr>
        <w:shd w:val="clear" w:color="auto" w:fill="FFFFFF"/>
        <w:rPr>
          <w:rFonts w:ascii="Times New Roman" w:eastAsia="Times New Roman" w:hAnsi="Times New Roman" w:cs="Times New Roman"/>
          <w:b/>
          <w:color w:val="222222"/>
        </w:rPr>
      </w:pPr>
      <w:r w:rsidRPr="00BF2F46">
        <w:rPr>
          <w:rFonts w:ascii="Times New Roman" w:eastAsia="Times New Roman" w:hAnsi="Times New Roman" w:cs="Times New Roman"/>
          <w:b/>
          <w:color w:val="222222"/>
        </w:rPr>
        <w:t xml:space="preserve">To refer a </w:t>
      </w:r>
      <w:r>
        <w:rPr>
          <w:rFonts w:ascii="Times New Roman" w:eastAsia="Times New Roman" w:hAnsi="Times New Roman" w:cs="Times New Roman"/>
          <w:b/>
          <w:color w:val="222222"/>
        </w:rPr>
        <w:t>youth who meets the above criteria</w:t>
      </w:r>
      <w:r w:rsidRPr="00BF2F46">
        <w:rPr>
          <w:rFonts w:ascii="Times New Roman" w:eastAsia="Times New Roman" w:hAnsi="Times New Roman" w:cs="Times New Roman"/>
          <w:b/>
          <w:color w:val="222222"/>
        </w:rPr>
        <w:t xml:space="preserve">: </w:t>
      </w:r>
    </w:p>
    <w:p w14:paraId="24D767A5" w14:textId="1C24B859" w:rsidR="009E21C8" w:rsidRDefault="009E21C8" w:rsidP="009E21C8">
      <w:pPr>
        <w:pStyle w:val="ListParagraph"/>
        <w:numPr>
          <w:ilvl w:val="0"/>
          <w:numId w:val="9"/>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Fill out the MHA FUP Voucher </w:t>
      </w:r>
      <w:r w:rsidR="005336EE">
        <w:rPr>
          <w:rFonts w:ascii="Times New Roman" w:eastAsia="Times New Roman" w:hAnsi="Times New Roman" w:cs="Times New Roman"/>
          <w:color w:val="222222"/>
        </w:rPr>
        <w:t>Referral Form</w:t>
      </w:r>
      <w:r>
        <w:rPr>
          <w:rFonts w:ascii="Times New Roman" w:eastAsia="Times New Roman" w:hAnsi="Times New Roman" w:cs="Times New Roman"/>
          <w:color w:val="222222"/>
        </w:rPr>
        <w:t xml:space="preserve"> (Found on CAFTH.org)</w:t>
      </w:r>
    </w:p>
    <w:p w14:paraId="76AFF304" w14:textId="45175061" w:rsidR="009E21C8" w:rsidRPr="009E21C8" w:rsidRDefault="009E21C8" w:rsidP="009E21C8">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color w:val="222222"/>
          <w:shd w:val="clear" w:color="auto" w:fill="FFFFFF"/>
        </w:rPr>
        <w:t>Fill out t</w:t>
      </w:r>
      <w:r w:rsidRPr="00EC53E0">
        <w:rPr>
          <w:rFonts w:ascii="Times New Roman" w:eastAsia="Times New Roman" w:hAnsi="Times New Roman" w:cs="Times New Roman"/>
          <w:color w:val="222222"/>
          <w:shd w:val="clear" w:color="auto" w:fill="FFFFFF"/>
        </w:rPr>
        <w:t>he HUD-form 9886, Authorization for Release of Information</w:t>
      </w:r>
      <w:r>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rPr>
        <w:t>(Found on CAFTH.org)</w:t>
      </w:r>
    </w:p>
    <w:p w14:paraId="2A737E65" w14:textId="3602BFA1" w:rsidR="009E21C8" w:rsidRPr="00EC53E0" w:rsidRDefault="009E21C8" w:rsidP="009E21C8">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color w:val="222222"/>
        </w:rPr>
        <w:t xml:space="preserve">Please email both forms to our </w:t>
      </w:r>
      <w:r w:rsidR="005336EE">
        <w:rPr>
          <w:rFonts w:ascii="Times New Roman" w:eastAsia="Times New Roman" w:hAnsi="Times New Roman" w:cs="Times New Roman"/>
          <w:color w:val="222222"/>
        </w:rPr>
        <w:t xml:space="preserve">Senior Housing Navigator, Tanisha Joyner, </w:t>
      </w:r>
      <w:hyperlink r:id="rId12" w:history="1">
        <w:r w:rsidR="005336EE" w:rsidRPr="000B6CDE">
          <w:rPr>
            <w:rStyle w:val="Hyperlink"/>
            <w:rFonts w:ascii="Times New Roman" w:eastAsia="Times New Roman" w:hAnsi="Times New Roman" w:cs="Times New Roman"/>
          </w:rPr>
          <w:t>tanisha@cafth.org</w:t>
        </w:r>
      </w:hyperlink>
      <w:r w:rsidR="005336EE">
        <w:rPr>
          <w:rFonts w:ascii="Times New Roman" w:eastAsia="Times New Roman" w:hAnsi="Times New Roman" w:cs="Times New Roman"/>
          <w:color w:val="222222"/>
        </w:rPr>
        <w:t xml:space="preserve"> </w:t>
      </w:r>
    </w:p>
    <w:p w14:paraId="53264F25" w14:textId="74466381" w:rsidR="009E21C8" w:rsidRPr="00EB136D" w:rsidRDefault="009E21C8" w:rsidP="009E21C8">
      <w:pPr>
        <w:pStyle w:val="ListParagraph"/>
        <w:numPr>
          <w:ilvl w:val="0"/>
          <w:numId w:val="9"/>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must include a brief description </w:t>
      </w:r>
      <w:r w:rsidR="00661A4C">
        <w:rPr>
          <w:rFonts w:ascii="Times New Roman" w:eastAsia="Times New Roman" w:hAnsi="Times New Roman" w:cs="Times New Roman"/>
          <w:color w:val="222222"/>
        </w:rPr>
        <w:t xml:space="preserve">of </w:t>
      </w:r>
      <w:r>
        <w:rPr>
          <w:rFonts w:ascii="Times New Roman" w:eastAsia="Times New Roman" w:hAnsi="Times New Roman" w:cs="Times New Roman"/>
          <w:color w:val="222222"/>
        </w:rPr>
        <w:t>how you are certifying that the individual is homeless or at-risk of homelessness in your email.</w:t>
      </w:r>
      <w:r w:rsidRPr="00EB136D">
        <w:rPr>
          <w:rFonts w:ascii="Times New Roman" w:eastAsia="Times New Roman" w:hAnsi="Times New Roman" w:cs="Times New Roman"/>
          <w:color w:val="222222"/>
        </w:rPr>
        <w:t xml:space="preserve"> </w:t>
      </w:r>
    </w:p>
    <w:p w14:paraId="7FB7258A" w14:textId="77777777" w:rsidR="009E21C8" w:rsidRDefault="009E21C8" w:rsidP="009E21C8">
      <w:pPr>
        <w:shd w:val="clear" w:color="auto" w:fill="FFFFFF"/>
        <w:rPr>
          <w:rFonts w:ascii="Times New Roman" w:eastAsia="Times New Roman" w:hAnsi="Times New Roman" w:cs="Times New Roman"/>
          <w:color w:val="222222"/>
        </w:rPr>
      </w:pPr>
    </w:p>
    <w:p w14:paraId="6FB1497C" w14:textId="42D6AE93" w:rsidR="00933EB1" w:rsidRDefault="009E21C8" w:rsidP="00933EB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Once a history of foster care involvement is confirmed with DCS, then the application will be turned into MHA. From there, MHA will email the referring agency of the applicant’s appointment time to fill out additional paperwork surrounding MHA eligibility criteria. MHA will then make the final eligibility determination.</w:t>
      </w:r>
    </w:p>
    <w:p w14:paraId="4FAA144C" w14:textId="4AD9881E" w:rsidR="00DE3F98" w:rsidRDefault="00DE3F98" w:rsidP="00933EB1">
      <w:pPr>
        <w:shd w:val="clear" w:color="auto" w:fill="FFFFFF"/>
        <w:rPr>
          <w:rFonts w:ascii="Times New Roman" w:eastAsia="Times New Roman" w:hAnsi="Times New Roman" w:cs="Times New Roman"/>
          <w:color w:val="222222"/>
        </w:rPr>
      </w:pPr>
    </w:p>
    <w:p w14:paraId="1647BEF1" w14:textId="7CA4D455" w:rsidR="00DE3F98" w:rsidRPr="00E170CE" w:rsidRDefault="00243F37" w:rsidP="00933EB1">
      <w:pPr>
        <w:shd w:val="clear" w:color="auto" w:fill="FFFFFF"/>
        <w:rPr>
          <w:rFonts w:ascii="Times New Roman" w:eastAsia="Times New Roman" w:hAnsi="Times New Roman" w:cs="Times New Roman"/>
          <w:b/>
          <w:color w:val="222222"/>
          <w:sz w:val="36"/>
        </w:rPr>
      </w:pPr>
      <w:r w:rsidRPr="00E170CE">
        <w:rPr>
          <w:rFonts w:ascii="Times New Roman" w:eastAsia="Times New Roman" w:hAnsi="Times New Roman" w:cs="Times New Roman"/>
          <w:b/>
          <w:color w:val="222222"/>
          <w:sz w:val="36"/>
        </w:rPr>
        <w:t>Order of Priority</w:t>
      </w:r>
    </w:p>
    <w:p w14:paraId="2E6B896F" w14:textId="6E84285C" w:rsidR="00E170CE" w:rsidRDefault="00E170CE" w:rsidP="00E170CE">
      <w:pPr>
        <w:shd w:val="clear" w:color="auto" w:fill="FFFFFF"/>
        <w:rPr>
          <w:rFonts w:ascii="Times New Roman" w:eastAsia="Times New Roman" w:hAnsi="Times New Roman" w:cs="Times New Roman"/>
          <w:color w:val="222222"/>
        </w:rPr>
      </w:pPr>
    </w:p>
    <w:p w14:paraId="2FCD0165" w14:textId="5E52E7CC" w:rsidR="00E170CE" w:rsidRDefault="00E170CE" w:rsidP="00E170CE">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Once we are getting close to running out of available vouchers, an order of priority will be </w:t>
      </w:r>
      <w:r w:rsidR="002F4F24">
        <w:rPr>
          <w:rFonts w:ascii="Times New Roman" w:eastAsia="Times New Roman" w:hAnsi="Times New Roman" w:cs="Times New Roman"/>
          <w:color w:val="222222"/>
        </w:rPr>
        <w:t>implemented</w:t>
      </w:r>
      <w:r>
        <w:rPr>
          <w:rFonts w:ascii="Times New Roman" w:eastAsia="Times New Roman" w:hAnsi="Times New Roman" w:cs="Times New Roman"/>
          <w:color w:val="222222"/>
        </w:rPr>
        <w:t>. But for now</w:t>
      </w:r>
      <w:r w:rsidR="005336EE">
        <w:rPr>
          <w:rFonts w:ascii="Times New Roman" w:eastAsia="Times New Roman" w:hAnsi="Times New Roman" w:cs="Times New Roman"/>
          <w:color w:val="222222"/>
        </w:rPr>
        <w:t>, those</w:t>
      </w:r>
      <w:r>
        <w:rPr>
          <w:rFonts w:ascii="Times New Roman" w:eastAsia="Times New Roman" w:hAnsi="Times New Roman" w:cs="Times New Roman"/>
          <w:color w:val="222222"/>
        </w:rPr>
        <w:t xml:space="preserve"> who are eligible will be served on a first-come, first-serve basis. </w:t>
      </w:r>
    </w:p>
    <w:p w14:paraId="5A72B16C" w14:textId="03DCFD8D" w:rsidR="00243F37" w:rsidRDefault="00243F37" w:rsidP="00933EB1">
      <w:pPr>
        <w:shd w:val="clear" w:color="auto" w:fill="FFFFFF"/>
        <w:rPr>
          <w:rFonts w:ascii="Times New Roman" w:eastAsia="Times New Roman" w:hAnsi="Times New Roman" w:cs="Times New Roman"/>
          <w:color w:val="222222"/>
        </w:rPr>
      </w:pPr>
    </w:p>
    <w:p w14:paraId="29167434" w14:textId="26E3750F" w:rsidR="002F4F24" w:rsidRDefault="002F4F24" w:rsidP="002F4F24">
      <w:pPr>
        <w:shd w:val="clear" w:color="auto" w:fill="FFFFFF"/>
        <w:rPr>
          <w:rFonts w:ascii="Arial" w:hAnsi="Arial" w:cs="Arial"/>
          <w:color w:val="000000"/>
          <w:sz w:val="21"/>
          <w:szCs w:val="21"/>
        </w:rPr>
      </w:pPr>
      <w:r w:rsidRPr="002F4F24">
        <w:rPr>
          <w:rFonts w:ascii="Times New Roman" w:eastAsia="Times New Roman" w:hAnsi="Times New Roman" w:cs="Times New Roman"/>
          <w:b/>
          <w:color w:val="222222"/>
          <w:sz w:val="36"/>
        </w:rPr>
        <w:t>Definitions</w:t>
      </w:r>
      <w:r>
        <w:rPr>
          <w:rFonts w:ascii="Times New Roman" w:eastAsia="Times New Roman" w:hAnsi="Times New Roman" w:cs="Times New Roman"/>
          <w:b/>
          <w:color w:val="222222"/>
          <w:sz w:val="36"/>
        </w:rPr>
        <w:t xml:space="preserve"> </w:t>
      </w:r>
      <w:r w:rsidRPr="002F4F24">
        <w:rPr>
          <w:rFonts w:ascii="Times New Roman" w:hAnsi="Times New Roman" w:cs="Times New Roman"/>
          <w:b/>
          <w:color w:val="000000"/>
          <w:sz w:val="36"/>
          <w:szCs w:val="36"/>
        </w:rPr>
        <w:t>(</w:t>
      </w:r>
      <w:r w:rsidR="00197846" w:rsidRPr="002F4F24">
        <w:rPr>
          <w:rFonts w:ascii="Times New Roman" w:hAnsi="Times New Roman" w:cs="Times New Roman"/>
          <w:b/>
          <w:color w:val="000000"/>
          <w:sz w:val="36"/>
          <w:szCs w:val="36"/>
        </w:rPr>
        <w:t>§</w:t>
      </w:r>
      <w:hyperlink r:id="rId13" w:history="1">
        <w:r w:rsidRPr="002F4F24">
          <w:rPr>
            <w:rStyle w:val="Hyperlink"/>
            <w:rFonts w:ascii="Times New Roman" w:eastAsia="Times New Roman" w:hAnsi="Times New Roman" w:cs="Times New Roman"/>
            <w:sz w:val="36"/>
            <w:szCs w:val="36"/>
          </w:rPr>
          <w:t>24 CFR 576.2</w:t>
        </w:r>
      </w:hyperlink>
      <w:r w:rsidRPr="002F4F24">
        <w:rPr>
          <w:rFonts w:ascii="Times New Roman" w:eastAsia="Times New Roman" w:hAnsi="Times New Roman" w:cs="Times New Roman"/>
          <w:sz w:val="36"/>
          <w:szCs w:val="36"/>
        </w:rPr>
        <w:t>)</w:t>
      </w:r>
    </w:p>
    <w:p w14:paraId="641D416A" w14:textId="77777777" w:rsidR="002F4F24" w:rsidRDefault="002F4F24" w:rsidP="002F4F24">
      <w:pPr>
        <w:shd w:val="clear" w:color="auto" w:fill="FFFFFF"/>
        <w:rPr>
          <w:rFonts w:ascii="Arial" w:hAnsi="Arial" w:cs="Arial"/>
          <w:color w:val="000000"/>
          <w:sz w:val="21"/>
          <w:szCs w:val="21"/>
        </w:rPr>
      </w:pPr>
    </w:p>
    <w:p w14:paraId="1BDA29D9" w14:textId="77777777" w:rsidR="002F4F24" w:rsidRPr="002F4F24" w:rsidRDefault="002F4F24" w:rsidP="002F4F24">
      <w:pPr>
        <w:rPr>
          <w:rFonts w:ascii="Times New Roman" w:eastAsia="Times New Roman" w:hAnsi="Times New Roman" w:cs="Times New Roman"/>
          <w:b/>
        </w:rPr>
      </w:pPr>
      <w:r w:rsidRPr="002F4F24">
        <w:rPr>
          <w:rFonts w:ascii="Times New Roman" w:eastAsia="Times New Roman" w:hAnsi="Times New Roman" w:cs="Times New Roman"/>
          <w:b/>
        </w:rPr>
        <w:t>A youth meets the definition of “</w:t>
      </w:r>
      <w:r w:rsidRPr="002F4F24">
        <w:rPr>
          <w:rFonts w:ascii="Times New Roman" w:eastAsia="Times New Roman" w:hAnsi="Times New Roman" w:cs="Times New Roman"/>
          <w:b/>
          <w:u w:val="single"/>
        </w:rPr>
        <w:t>at risk of homelessness</w:t>
      </w:r>
      <w:r w:rsidRPr="002F4F24">
        <w:rPr>
          <w:rFonts w:ascii="Times New Roman" w:eastAsia="Times New Roman" w:hAnsi="Times New Roman" w:cs="Times New Roman"/>
          <w:b/>
        </w:rPr>
        <w:t xml:space="preserve">” if the youth: </w:t>
      </w:r>
    </w:p>
    <w:p w14:paraId="1B84234E" w14:textId="77777777" w:rsidR="002F4F24" w:rsidRDefault="002F4F24" w:rsidP="002F4F24">
      <w:pPr>
        <w:pStyle w:val="ListParagraph"/>
        <w:numPr>
          <w:ilvl w:val="0"/>
          <w:numId w:val="5"/>
        </w:numPr>
        <w:rPr>
          <w:rFonts w:ascii="Times New Roman" w:eastAsia="Times New Roman" w:hAnsi="Times New Roman" w:cs="Times New Roman"/>
        </w:rPr>
      </w:pPr>
      <w:r w:rsidRPr="0028757A">
        <w:rPr>
          <w:rFonts w:ascii="Times New Roman" w:eastAsia="Times New Roman" w:hAnsi="Times New Roman" w:cs="Times New Roman"/>
        </w:rPr>
        <w:t xml:space="preserve">Has an annual income below 30 percent of median household income for the area, as determined by HUD; </w:t>
      </w:r>
    </w:p>
    <w:p w14:paraId="374B2707" w14:textId="77777777" w:rsidR="002F4F24" w:rsidRDefault="002F4F24" w:rsidP="002F4F24">
      <w:pPr>
        <w:pStyle w:val="ListParagraph"/>
        <w:numPr>
          <w:ilvl w:val="0"/>
          <w:numId w:val="5"/>
        </w:numPr>
        <w:rPr>
          <w:rFonts w:ascii="Times New Roman" w:eastAsia="Times New Roman" w:hAnsi="Times New Roman" w:cs="Times New Roman"/>
        </w:rPr>
      </w:pPr>
      <w:r w:rsidRPr="0028757A">
        <w:rPr>
          <w:rFonts w:ascii="Times New Roman" w:eastAsia="Times New Roman" w:hAnsi="Times New Roman" w:cs="Times New Roman"/>
        </w:rPr>
        <w:t xml:space="preserve">Does not have sufficient resources or support networks, e.g., family, friends, faith based or other social networks, immediately available to prevent them from moving to an emergency shelter or another place described in paragraph (1) of the “homeless” definition in this section; and </w:t>
      </w:r>
    </w:p>
    <w:p w14:paraId="5924FA27" w14:textId="77777777" w:rsidR="002F4F24" w:rsidRDefault="002F4F24" w:rsidP="002F4F24">
      <w:pPr>
        <w:pStyle w:val="ListParagraph"/>
        <w:numPr>
          <w:ilvl w:val="0"/>
          <w:numId w:val="5"/>
        </w:numPr>
        <w:rPr>
          <w:rFonts w:ascii="Times New Roman" w:eastAsia="Times New Roman" w:hAnsi="Times New Roman" w:cs="Times New Roman"/>
        </w:rPr>
      </w:pPr>
      <w:r w:rsidRPr="0028757A">
        <w:rPr>
          <w:rFonts w:ascii="Times New Roman" w:eastAsia="Times New Roman" w:hAnsi="Times New Roman" w:cs="Times New Roman"/>
        </w:rPr>
        <w:t xml:space="preserve">Meets one of the following conditions: </w:t>
      </w:r>
    </w:p>
    <w:p w14:paraId="7A9D965C"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Has moved because of economic reasons two or more times during the 60 days immediately preceding the application for homelessness prevention assistance; </w:t>
      </w:r>
    </w:p>
    <w:p w14:paraId="0A9E52B8"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Is living in the home of another because of economic hardship; </w:t>
      </w:r>
    </w:p>
    <w:p w14:paraId="76D803BB"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Has been notified in writing that their right to occupy their current housing or living situation will be terminated within 21 days after the date of application for assistance; </w:t>
      </w:r>
    </w:p>
    <w:p w14:paraId="58140130"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Lives in a hotel or motel and the cost of the hotel or motel stay is not paid by charitable organizations or by Federal, State, or local government programs for low-income individuals; </w:t>
      </w:r>
    </w:p>
    <w:p w14:paraId="127E69C7"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Lives in a single-room occupancy or efficiency apartment unit in which there reside more than two persons or lives in a larger housing unit in which there reside more than 1.5 persons reside per room, as defined by the U.S. Census Bureau; </w:t>
      </w:r>
    </w:p>
    <w:p w14:paraId="16ACBAE2"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Is exiting a publicly funded institution, or system of care (such as a healthcare facility, a mental health facility, foster care or other youth facility, or correction program or institution); or </w:t>
      </w:r>
    </w:p>
    <w:p w14:paraId="7B8A1D6E" w14:textId="77777777" w:rsidR="002F4F24" w:rsidRDefault="002F4F24" w:rsidP="002F4F24">
      <w:pPr>
        <w:pStyle w:val="ListParagraph"/>
        <w:numPr>
          <w:ilvl w:val="1"/>
          <w:numId w:val="5"/>
        </w:numPr>
        <w:rPr>
          <w:rFonts w:ascii="Times New Roman" w:eastAsia="Times New Roman" w:hAnsi="Times New Roman" w:cs="Times New Roman"/>
        </w:rPr>
      </w:pPr>
      <w:r w:rsidRPr="0028757A">
        <w:rPr>
          <w:rFonts w:ascii="Times New Roman" w:eastAsia="Times New Roman" w:hAnsi="Times New Roman" w:cs="Times New Roman"/>
        </w:rPr>
        <w:t xml:space="preserve">Otherwise lives in housing that has characteristics associated with instability and an increased risk of homelessness; </w:t>
      </w:r>
    </w:p>
    <w:p w14:paraId="0C36BD17" w14:textId="77777777" w:rsidR="002F4F24" w:rsidRPr="002F4F24" w:rsidRDefault="002F4F24" w:rsidP="002F4F24">
      <w:pPr>
        <w:rPr>
          <w:rFonts w:ascii="Times New Roman" w:eastAsia="Times New Roman" w:hAnsi="Times New Roman" w:cs="Times New Roman"/>
        </w:rPr>
      </w:pPr>
    </w:p>
    <w:p w14:paraId="419C2C98" w14:textId="69F2B5EA" w:rsidR="002F4F24" w:rsidRPr="002F4F24" w:rsidRDefault="002F4F24" w:rsidP="002F4F24">
      <w:pPr>
        <w:rPr>
          <w:rFonts w:ascii="Times New Roman" w:eastAsia="Times New Roman" w:hAnsi="Times New Roman" w:cs="Times New Roman"/>
          <w:b/>
        </w:rPr>
      </w:pPr>
      <w:r w:rsidRPr="002F4F24">
        <w:rPr>
          <w:rFonts w:ascii="Times New Roman" w:eastAsia="Times New Roman" w:hAnsi="Times New Roman" w:cs="Times New Roman"/>
          <w:b/>
        </w:rPr>
        <w:t>A youth meets the definition of “</w:t>
      </w:r>
      <w:r w:rsidRPr="002F4F24">
        <w:rPr>
          <w:rFonts w:ascii="Times New Roman" w:eastAsia="Times New Roman" w:hAnsi="Times New Roman" w:cs="Times New Roman"/>
          <w:b/>
          <w:u w:val="single"/>
        </w:rPr>
        <w:t>homeless</w:t>
      </w:r>
      <w:r w:rsidRPr="002F4F24">
        <w:rPr>
          <w:rFonts w:ascii="Times New Roman" w:eastAsia="Times New Roman" w:hAnsi="Times New Roman" w:cs="Times New Roman"/>
          <w:b/>
        </w:rPr>
        <w:t xml:space="preserve">” if the youth: </w:t>
      </w:r>
    </w:p>
    <w:p w14:paraId="7A53CF12" w14:textId="05B70490" w:rsidR="00197846" w:rsidRPr="002F4F24" w:rsidRDefault="00197846" w:rsidP="002F4F24">
      <w:pPr>
        <w:pStyle w:val="NormalWeb"/>
        <w:numPr>
          <w:ilvl w:val="0"/>
          <w:numId w:val="11"/>
        </w:numPr>
        <w:shd w:val="clear" w:color="auto" w:fill="FFFFFF"/>
        <w:spacing w:before="0" w:beforeAutospacing="0" w:after="0" w:afterAutospacing="0"/>
        <w:rPr>
          <w:color w:val="000000"/>
        </w:rPr>
      </w:pPr>
      <w:r w:rsidRPr="002F4F24">
        <w:rPr>
          <w:color w:val="000000"/>
        </w:rPr>
        <w:t>An individual or family who lacks a fixed, regular, and adequate nighttime residence, meaning:</w:t>
      </w:r>
    </w:p>
    <w:p w14:paraId="7C3BE3A4" w14:textId="35C0B910"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 xml:space="preserve">An individual or family with a primary nighttime residence that is a public or private place not designed for or ordinarily used as a regular sleeping </w:t>
      </w:r>
      <w:r w:rsidRPr="002F4F24">
        <w:rPr>
          <w:color w:val="000000"/>
        </w:rPr>
        <w:lastRenderedPageBreak/>
        <w:t>accommodation for human beings, including a car, park, abandoned building, bus or train station, airport, or camping ground;</w:t>
      </w:r>
    </w:p>
    <w:p w14:paraId="2098FF65" w14:textId="5FAD3230"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w:t>
      </w:r>
    </w:p>
    <w:p w14:paraId="288A8010" w14:textId="126B3D39"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An individual who is exiting an institution where he or she resided for 90 days or less and who resided in an emergency shelter or place not meant for human habitation immediately before entering that institution;</w:t>
      </w:r>
    </w:p>
    <w:p w14:paraId="645FAC65" w14:textId="371868C2" w:rsidR="00197846" w:rsidRPr="002F4F24" w:rsidRDefault="00197846" w:rsidP="002F4F24">
      <w:pPr>
        <w:pStyle w:val="NormalWeb"/>
        <w:numPr>
          <w:ilvl w:val="0"/>
          <w:numId w:val="11"/>
        </w:numPr>
        <w:shd w:val="clear" w:color="auto" w:fill="FFFFFF"/>
        <w:spacing w:before="0" w:beforeAutospacing="0" w:after="0" w:afterAutospacing="0"/>
        <w:rPr>
          <w:color w:val="000000"/>
        </w:rPr>
      </w:pPr>
      <w:r w:rsidRPr="002F4F24">
        <w:rPr>
          <w:color w:val="000000"/>
        </w:rPr>
        <w:t>An individual or family who will imminently lose their primary nighttime residence, provided that:</w:t>
      </w:r>
    </w:p>
    <w:p w14:paraId="45657C94" w14:textId="3E77A508"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The primary nighttime residence will be lost within 14 days of the date of application for homeless assistance;</w:t>
      </w:r>
    </w:p>
    <w:p w14:paraId="61690418" w14:textId="0F02F37C"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No subsequent residence has been identified; and</w:t>
      </w:r>
    </w:p>
    <w:p w14:paraId="14CEEDC1" w14:textId="7F438BC6"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The individual or family lacks the resources or support networks, </w:t>
      </w:r>
      <w:r w:rsidRPr="002F4F24">
        <w:rPr>
          <w:i/>
          <w:iCs/>
          <w:color w:val="000000"/>
        </w:rPr>
        <w:t>e.g.,</w:t>
      </w:r>
      <w:r w:rsidRPr="002F4F24">
        <w:rPr>
          <w:color w:val="000000"/>
        </w:rPr>
        <w:t> family, friends, faith-based or other social networks, needed to obtain other permanent housing;</w:t>
      </w:r>
    </w:p>
    <w:p w14:paraId="6183C134" w14:textId="5D561FD1" w:rsidR="00197846" w:rsidRPr="002F4F24" w:rsidRDefault="00197846" w:rsidP="002F4F24">
      <w:pPr>
        <w:pStyle w:val="NormalWeb"/>
        <w:numPr>
          <w:ilvl w:val="0"/>
          <w:numId w:val="11"/>
        </w:numPr>
        <w:shd w:val="clear" w:color="auto" w:fill="FFFFFF"/>
        <w:spacing w:before="0" w:beforeAutospacing="0" w:after="0" w:afterAutospacing="0"/>
        <w:rPr>
          <w:color w:val="000000"/>
        </w:rPr>
      </w:pPr>
      <w:r w:rsidRPr="002F4F24">
        <w:rPr>
          <w:color w:val="000000"/>
        </w:rPr>
        <w:t>Unaccompanied youth under 25 years of age, or families with children and youth, who do not otherwise qualify as homeless under this definition, but who:</w:t>
      </w:r>
    </w:p>
    <w:p w14:paraId="1697DBA8" w14:textId="4C0F7C8D"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Are defined as homeless under section 387 of the Runaway and Homeless Youth Act (42 U.S.C. 5732a), section 637 of the Head Start Act (42 U.S.C. 9832), section 41403 of the Violence Against Women Act of 1994 (42 U.S.C. 14043e-2), section 330(h) of the Public Health Service Act (42 U.S.C. 254b(h)), section 3 of the Food and Nutrition Act of 2008 (7 U.S.C. 2012), section 17(b) of the Child Nutrition Act of 1966 (42 U.S.C. 1786(b)) or section 725 of the McKinney-Vento Homeless Assistance Act (42 U.S.C. 11434a);</w:t>
      </w:r>
    </w:p>
    <w:p w14:paraId="5AD287DB" w14:textId="092A0F15"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Have not had a lease, ownership interest, or occupancy agreement in permanent housing at any time during the 60 days immediately preceding the date of application for homeless assistance;</w:t>
      </w:r>
    </w:p>
    <w:p w14:paraId="59B2D5DE" w14:textId="2D9154A6"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Have experienced persistent instability as measured by two moves or more during the 60-day period immediately preceding the date of applying for homeless assistance; and</w:t>
      </w:r>
    </w:p>
    <w:p w14:paraId="3CC38269" w14:textId="3B692ABD"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Can be expected to continue in such status for an extended period of time because of chronic disabilities, chronic physical health or mental health conditions, substance addiction, histories of domestic violence or childhood abuse (including neglect), the presence of a child or youth with a disability, or two or more barriers to employment, which include the lack of a high school degree or General Education Development (GED), illiteracy, low English proficiency, a history of incarceration or detention for criminal activity, and a history of unstable employment; or</w:t>
      </w:r>
    </w:p>
    <w:p w14:paraId="336ECB0A" w14:textId="4C99649C" w:rsidR="00197846" w:rsidRPr="002F4F24" w:rsidRDefault="00197846" w:rsidP="002F4F24">
      <w:pPr>
        <w:pStyle w:val="NormalWeb"/>
        <w:numPr>
          <w:ilvl w:val="0"/>
          <w:numId w:val="11"/>
        </w:numPr>
        <w:shd w:val="clear" w:color="auto" w:fill="FFFFFF"/>
        <w:spacing w:before="0" w:beforeAutospacing="0" w:after="0" w:afterAutospacing="0"/>
        <w:rPr>
          <w:color w:val="000000"/>
        </w:rPr>
      </w:pPr>
      <w:r w:rsidRPr="002F4F24">
        <w:rPr>
          <w:color w:val="000000"/>
        </w:rPr>
        <w:t>Any individual or family who:</w:t>
      </w:r>
    </w:p>
    <w:p w14:paraId="3C7010C1" w14:textId="33B5873E"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 xml:space="preserve">Is fleeing, or is attempting to flee, domestic violence, dating violence, sexual assault, stalking, or other dangerous or life-threatening conditions that relate to violence against the individual or a family member, including a child, that </w:t>
      </w:r>
      <w:r w:rsidRPr="002F4F24">
        <w:rPr>
          <w:color w:val="000000"/>
        </w:rPr>
        <w:lastRenderedPageBreak/>
        <w:t>has either taken place within the individual's or family's primary nighttime residence or has made the individual or family afraid to return to their primary nighttime residence;</w:t>
      </w:r>
    </w:p>
    <w:p w14:paraId="323F98F3" w14:textId="561235CE"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Has no other residence; and</w:t>
      </w:r>
    </w:p>
    <w:p w14:paraId="4CDB7E24" w14:textId="13A70957" w:rsidR="00197846" w:rsidRPr="002F4F24" w:rsidRDefault="00197846" w:rsidP="002F4F24">
      <w:pPr>
        <w:pStyle w:val="NormalWeb"/>
        <w:numPr>
          <w:ilvl w:val="1"/>
          <w:numId w:val="11"/>
        </w:numPr>
        <w:shd w:val="clear" w:color="auto" w:fill="FFFFFF"/>
        <w:spacing w:before="0" w:beforeAutospacing="0" w:after="0" w:afterAutospacing="0"/>
        <w:rPr>
          <w:color w:val="000000"/>
        </w:rPr>
      </w:pPr>
      <w:r w:rsidRPr="002F4F24">
        <w:rPr>
          <w:color w:val="000000"/>
        </w:rPr>
        <w:t>Lacks the resources or support networks, </w:t>
      </w:r>
      <w:r w:rsidRPr="002F4F24">
        <w:rPr>
          <w:i/>
          <w:iCs/>
          <w:color w:val="000000"/>
        </w:rPr>
        <w:t>e.g.,</w:t>
      </w:r>
      <w:r w:rsidRPr="002F4F24">
        <w:rPr>
          <w:color w:val="000000"/>
        </w:rPr>
        <w:t> family, friends, faith-based or other social networks, to obtain other permanent housing.</w:t>
      </w:r>
    </w:p>
    <w:p w14:paraId="4D8672C1" w14:textId="77777777" w:rsidR="00197846" w:rsidRPr="00933EB1" w:rsidRDefault="00197846" w:rsidP="00933EB1">
      <w:pPr>
        <w:shd w:val="clear" w:color="auto" w:fill="FFFFFF"/>
        <w:rPr>
          <w:rFonts w:ascii="Times New Roman" w:eastAsia="Times New Roman" w:hAnsi="Times New Roman" w:cs="Times New Roman"/>
          <w:color w:val="222222"/>
        </w:rPr>
      </w:pPr>
    </w:p>
    <w:sectPr w:rsidR="00197846" w:rsidRPr="00933EB1" w:rsidSect="00944B91">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E59F" w14:textId="77777777" w:rsidR="00297135" w:rsidRDefault="00297135" w:rsidP="0002707A">
      <w:r>
        <w:separator/>
      </w:r>
    </w:p>
  </w:endnote>
  <w:endnote w:type="continuationSeparator" w:id="0">
    <w:p w14:paraId="5CE3F140" w14:textId="77777777" w:rsidR="00297135" w:rsidRDefault="00297135" w:rsidP="0002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8795201"/>
      <w:docPartObj>
        <w:docPartGallery w:val="Page Numbers (Bottom of Page)"/>
        <w:docPartUnique/>
      </w:docPartObj>
    </w:sdtPr>
    <w:sdtContent>
      <w:p w14:paraId="3338FE42" w14:textId="77777777" w:rsidR="00933EB1" w:rsidRDefault="00933EB1" w:rsidP="00DA6D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EF6A1" w14:textId="77777777" w:rsidR="00933EB1" w:rsidRDefault="00933EB1" w:rsidP="00933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5332186"/>
      <w:docPartObj>
        <w:docPartGallery w:val="Page Numbers (Bottom of Page)"/>
        <w:docPartUnique/>
      </w:docPartObj>
    </w:sdtPr>
    <w:sdtContent>
      <w:p w14:paraId="28E60C37" w14:textId="77777777" w:rsidR="00933EB1" w:rsidRDefault="00933EB1" w:rsidP="00DA6D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C6F72FF" w14:textId="1B4299A9" w:rsidR="0002707A" w:rsidRPr="005336EE" w:rsidRDefault="005336EE" w:rsidP="00933EB1">
    <w:pPr>
      <w:pStyle w:val="Footer"/>
      <w:ind w:right="360"/>
      <w:rPr>
        <w:i/>
        <w:iCs/>
        <w:color w:val="AEAAAA" w:themeColor="background2" w:themeShade="BF"/>
      </w:rPr>
    </w:pPr>
    <w:r w:rsidRPr="005336EE">
      <w:rPr>
        <w:i/>
        <w:iCs/>
        <w:color w:val="AEAAAA" w:themeColor="background2" w:themeShade="BF"/>
      </w:rPr>
      <w:t>09/27/2024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55197" w14:textId="77777777" w:rsidR="00297135" w:rsidRDefault="00297135" w:rsidP="0002707A">
      <w:r>
        <w:separator/>
      </w:r>
    </w:p>
  </w:footnote>
  <w:footnote w:type="continuationSeparator" w:id="0">
    <w:p w14:paraId="5F70B40D" w14:textId="77777777" w:rsidR="00297135" w:rsidRDefault="00297135" w:rsidP="0002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2CC7"/>
    <w:multiLevelType w:val="multilevel"/>
    <w:tmpl w:val="219A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25AB2"/>
    <w:multiLevelType w:val="hybridMultilevel"/>
    <w:tmpl w:val="334A0A78"/>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15:restartNumberingAfterBreak="0">
    <w:nsid w:val="195C058A"/>
    <w:multiLevelType w:val="hybridMultilevel"/>
    <w:tmpl w:val="5600B0D8"/>
    <w:lvl w:ilvl="0" w:tplc="6ED4465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74452"/>
    <w:multiLevelType w:val="hybridMultilevel"/>
    <w:tmpl w:val="76AE4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65D91"/>
    <w:multiLevelType w:val="hybridMultilevel"/>
    <w:tmpl w:val="9334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E2162"/>
    <w:multiLevelType w:val="multilevel"/>
    <w:tmpl w:val="C4E4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AD1A2E"/>
    <w:multiLevelType w:val="hybridMultilevel"/>
    <w:tmpl w:val="F364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622C6"/>
    <w:multiLevelType w:val="hybridMultilevel"/>
    <w:tmpl w:val="7B0E6FA4"/>
    <w:lvl w:ilvl="0" w:tplc="D0061EF6">
      <w:start w:val="1"/>
      <w:numFmt w:val="decimal"/>
      <w:lvlText w:val="(%1)"/>
      <w:lvlJc w:val="left"/>
      <w:pPr>
        <w:ind w:left="835" w:hanging="360"/>
      </w:pPr>
      <w:rPr>
        <w:rFonts w:hint="default"/>
      </w:rPr>
    </w:lvl>
    <w:lvl w:ilvl="1" w:tplc="6ED44656">
      <w:start w:val="1"/>
      <w:numFmt w:val="lowerRoman"/>
      <w:lvlText w:val="(%2)"/>
      <w:lvlJc w:val="left"/>
      <w:pPr>
        <w:ind w:left="1915" w:hanging="720"/>
      </w:pPr>
      <w:rPr>
        <w:rFonts w:hint="default"/>
      </w:r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60F97B18"/>
    <w:multiLevelType w:val="hybridMultilevel"/>
    <w:tmpl w:val="CB7E58C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C1D9B"/>
    <w:multiLevelType w:val="hybridMultilevel"/>
    <w:tmpl w:val="0BA893BC"/>
    <w:lvl w:ilvl="0" w:tplc="DBA4E2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1B2E29"/>
    <w:multiLevelType w:val="hybridMultilevel"/>
    <w:tmpl w:val="4CE8D56C"/>
    <w:lvl w:ilvl="0" w:tplc="DBA4E22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506D54"/>
    <w:multiLevelType w:val="hybridMultilevel"/>
    <w:tmpl w:val="2034DE6E"/>
    <w:lvl w:ilvl="0" w:tplc="32ECE38C">
      <w:numFmt w:val="bullet"/>
      <w:lvlText w:val="•"/>
      <w:lvlJc w:val="left"/>
      <w:pPr>
        <w:ind w:left="720" w:hanging="360"/>
      </w:pPr>
      <w:rPr>
        <w:rFonts w:ascii="Times New Roman" w:eastAsia="Times New Roman" w:hAnsi="Times New Roman" w:cs="Times New Roman" w:hint="default"/>
      </w:rPr>
    </w:lvl>
    <w:lvl w:ilvl="1" w:tplc="D15A1EEE">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228977">
    <w:abstractNumId w:val="5"/>
  </w:num>
  <w:num w:numId="2" w16cid:durableId="217788954">
    <w:abstractNumId w:val="0"/>
  </w:num>
  <w:num w:numId="3" w16cid:durableId="174224368">
    <w:abstractNumId w:val="3"/>
  </w:num>
  <w:num w:numId="4" w16cid:durableId="1256406366">
    <w:abstractNumId w:val="11"/>
  </w:num>
  <w:num w:numId="5" w16cid:durableId="715813197">
    <w:abstractNumId w:val="2"/>
  </w:num>
  <w:num w:numId="6" w16cid:durableId="1209344214">
    <w:abstractNumId w:val="9"/>
  </w:num>
  <w:num w:numId="7" w16cid:durableId="1976906695">
    <w:abstractNumId w:val="10"/>
  </w:num>
  <w:num w:numId="8" w16cid:durableId="185214057">
    <w:abstractNumId w:val="8"/>
  </w:num>
  <w:num w:numId="9" w16cid:durableId="662778853">
    <w:abstractNumId w:val="6"/>
  </w:num>
  <w:num w:numId="10" w16cid:durableId="31730364">
    <w:abstractNumId w:val="1"/>
  </w:num>
  <w:num w:numId="11" w16cid:durableId="1945569619">
    <w:abstractNumId w:val="7"/>
  </w:num>
  <w:num w:numId="12" w16cid:durableId="1953197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2B"/>
    <w:rsid w:val="0002707A"/>
    <w:rsid w:val="0004404E"/>
    <w:rsid w:val="0005419C"/>
    <w:rsid w:val="00197846"/>
    <w:rsid w:val="001B46B1"/>
    <w:rsid w:val="00243F37"/>
    <w:rsid w:val="00262BF9"/>
    <w:rsid w:val="0028757A"/>
    <w:rsid w:val="00297135"/>
    <w:rsid w:val="002F4F24"/>
    <w:rsid w:val="004F1E1F"/>
    <w:rsid w:val="005336EE"/>
    <w:rsid w:val="005C68DE"/>
    <w:rsid w:val="00661A4C"/>
    <w:rsid w:val="006A17CE"/>
    <w:rsid w:val="006A5364"/>
    <w:rsid w:val="006D5D2B"/>
    <w:rsid w:val="006D5D6E"/>
    <w:rsid w:val="007206AA"/>
    <w:rsid w:val="00731519"/>
    <w:rsid w:val="008B1CE2"/>
    <w:rsid w:val="008E7325"/>
    <w:rsid w:val="00933EB1"/>
    <w:rsid w:val="00944B91"/>
    <w:rsid w:val="009E21C8"/>
    <w:rsid w:val="00A54BE1"/>
    <w:rsid w:val="00AE3C9D"/>
    <w:rsid w:val="00BC4CE9"/>
    <w:rsid w:val="00C37B9B"/>
    <w:rsid w:val="00DE3F98"/>
    <w:rsid w:val="00E170CE"/>
    <w:rsid w:val="00E40899"/>
    <w:rsid w:val="00E64B6C"/>
    <w:rsid w:val="00E70BBF"/>
    <w:rsid w:val="00E85A10"/>
    <w:rsid w:val="00EB60C1"/>
    <w:rsid w:val="00F35D2E"/>
    <w:rsid w:val="00F4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D9D3"/>
  <w14:defaultImageDpi w14:val="32767"/>
  <w15:chartTrackingRefBased/>
  <w15:docId w15:val="{ED7ACFBA-1022-DB46-BE2F-9A6EEECF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5D2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D2B"/>
    <w:rPr>
      <w:rFonts w:ascii="Times New Roman" w:eastAsia="Times New Roman" w:hAnsi="Times New Roman" w:cs="Times New Roman"/>
      <w:b/>
      <w:bCs/>
      <w:sz w:val="36"/>
      <w:szCs w:val="36"/>
    </w:rPr>
  </w:style>
  <w:style w:type="paragraph" w:customStyle="1" w:styleId="m-6437651310352500150msobodytext">
    <w:name w:val="m_-6437651310352500150msobodytext"/>
    <w:basedOn w:val="Normal"/>
    <w:rsid w:val="006D5D2B"/>
    <w:pPr>
      <w:spacing w:before="100" w:beforeAutospacing="1" w:after="100" w:afterAutospacing="1"/>
    </w:pPr>
    <w:rPr>
      <w:rFonts w:ascii="Times New Roman" w:eastAsia="Times New Roman" w:hAnsi="Times New Roman" w:cs="Times New Roman"/>
    </w:rPr>
  </w:style>
  <w:style w:type="character" w:customStyle="1" w:styleId="m-6437651310352500150msohyperlink">
    <w:name w:val="m_-6437651310352500150msohyperlink"/>
    <w:basedOn w:val="DefaultParagraphFont"/>
    <w:rsid w:val="006D5D2B"/>
  </w:style>
  <w:style w:type="character" w:styleId="Hyperlink">
    <w:name w:val="Hyperlink"/>
    <w:basedOn w:val="DefaultParagraphFont"/>
    <w:uiPriority w:val="99"/>
    <w:unhideWhenUsed/>
    <w:rsid w:val="006D5D2B"/>
    <w:rPr>
      <w:color w:val="0000FF"/>
      <w:u w:val="single"/>
    </w:rPr>
  </w:style>
  <w:style w:type="paragraph" w:styleId="ListParagraph">
    <w:name w:val="List Paragraph"/>
    <w:basedOn w:val="Normal"/>
    <w:uiPriority w:val="34"/>
    <w:qFormat/>
    <w:rsid w:val="0002707A"/>
    <w:pPr>
      <w:ind w:left="720"/>
      <w:contextualSpacing/>
    </w:pPr>
  </w:style>
  <w:style w:type="paragraph" w:styleId="Title">
    <w:name w:val="Title"/>
    <w:basedOn w:val="Normal"/>
    <w:next w:val="Normal"/>
    <w:link w:val="TitleChar"/>
    <w:uiPriority w:val="10"/>
    <w:qFormat/>
    <w:rsid w:val="000270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07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2707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02707A"/>
    <w:rPr>
      <w:i/>
      <w:iCs/>
      <w:color w:val="404040" w:themeColor="text1" w:themeTint="BF"/>
    </w:rPr>
  </w:style>
  <w:style w:type="paragraph" w:styleId="Header">
    <w:name w:val="header"/>
    <w:basedOn w:val="Normal"/>
    <w:link w:val="HeaderChar"/>
    <w:uiPriority w:val="99"/>
    <w:unhideWhenUsed/>
    <w:rsid w:val="0002707A"/>
    <w:pPr>
      <w:tabs>
        <w:tab w:val="center" w:pos="4680"/>
        <w:tab w:val="right" w:pos="9360"/>
      </w:tabs>
    </w:pPr>
  </w:style>
  <w:style w:type="character" w:customStyle="1" w:styleId="HeaderChar">
    <w:name w:val="Header Char"/>
    <w:basedOn w:val="DefaultParagraphFont"/>
    <w:link w:val="Header"/>
    <w:uiPriority w:val="99"/>
    <w:rsid w:val="0002707A"/>
  </w:style>
  <w:style w:type="paragraph" w:styleId="Footer">
    <w:name w:val="footer"/>
    <w:basedOn w:val="Normal"/>
    <w:link w:val="FooterChar"/>
    <w:uiPriority w:val="99"/>
    <w:unhideWhenUsed/>
    <w:rsid w:val="0002707A"/>
    <w:pPr>
      <w:tabs>
        <w:tab w:val="center" w:pos="4680"/>
        <w:tab w:val="right" w:pos="9360"/>
      </w:tabs>
    </w:pPr>
  </w:style>
  <w:style w:type="character" w:customStyle="1" w:styleId="FooterChar">
    <w:name w:val="Footer Char"/>
    <w:basedOn w:val="DefaultParagraphFont"/>
    <w:link w:val="Footer"/>
    <w:uiPriority w:val="99"/>
    <w:rsid w:val="0002707A"/>
  </w:style>
  <w:style w:type="character" w:styleId="UnresolvedMention">
    <w:name w:val="Unresolved Mention"/>
    <w:basedOn w:val="DefaultParagraphFont"/>
    <w:uiPriority w:val="99"/>
    <w:rsid w:val="0028757A"/>
    <w:rPr>
      <w:color w:val="605E5C"/>
      <w:shd w:val="clear" w:color="auto" w:fill="E1DFDD"/>
    </w:rPr>
  </w:style>
  <w:style w:type="character" w:styleId="PageNumber">
    <w:name w:val="page number"/>
    <w:basedOn w:val="DefaultParagraphFont"/>
    <w:uiPriority w:val="99"/>
    <w:semiHidden/>
    <w:unhideWhenUsed/>
    <w:rsid w:val="00933EB1"/>
  </w:style>
  <w:style w:type="character" w:styleId="FollowedHyperlink">
    <w:name w:val="FollowedHyperlink"/>
    <w:basedOn w:val="DefaultParagraphFont"/>
    <w:uiPriority w:val="99"/>
    <w:semiHidden/>
    <w:unhideWhenUsed/>
    <w:rsid w:val="00197846"/>
    <w:rPr>
      <w:color w:val="954F72" w:themeColor="followedHyperlink"/>
      <w:u w:val="single"/>
    </w:rPr>
  </w:style>
  <w:style w:type="paragraph" w:styleId="NormalWeb">
    <w:name w:val="Normal (Web)"/>
    <w:basedOn w:val="Normal"/>
    <w:uiPriority w:val="99"/>
    <w:unhideWhenUsed/>
    <w:rsid w:val="0019784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54B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B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1418">
      <w:bodyDiv w:val="1"/>
      <w:marLeft w:val="0"/>
      <w:marRight w:val="0"/>
      <w:marTop w:val="0"/>
      <w:marBottom w:val="0"/>
      <w:divBdr>
        <w:top w:val="none" w:sz="0" w:space="0" w:color="auto"/>
        <w:left w:val="none" w:sz="0" w:space="0" w:color="auto"/>
        <w:bottom w:val="none" w:sz="0" w:space="0" w:color="auto"/>
        <w:right w:val="none" w:sz="0" w:space="0" w:color="auto"/>
      </w:divBdr>
    </w:div>
    <w:div w:id="66726520">
      <w:bodyDiv w:val="1"/>
      <w:marLeft w:val="0"/>
      <w:marRight w:val="0"/>
      <w:marTop w:val="0"/>
      <w:marBottom w:val="0"/>
      <w:divBdr>
        <w:top w:val="none" w:sz="0" w:space="0" w:color="auto"/>
        <w:left w:val="none" w:sz="0" w:space="0" w:color="auto"/>
        <w:bottom w:val="none" w:sz="0" w:space="0" w:color="auto"/>
        <w:right w:val="none" w:sz="0" w:space="0" w:color="auto"/>
      </w:divBdr>
    </w:div>
    <w:div w:id="357858304">
      <w:bodyDiv w:val="1"/>
      <w:marLeft w:val="0"/>
      <w:marRight w:val="0"/>
      <w:marTop w:val="0"/>
      <w:marBottom w:val="0"/>
      <w:divBdr>
        <w:top w:val="none" w:sz="0" w:space="0" w:color="auto"/>
        <w:left w:val="none" w:sz="0" w:space="0" w:color="auto"/>
        <w:bottom w:val="none" w:sz="0" w:space="0" w:color="auto"/>
        <w:right w:val="none" w:sz="0" w:space="0" w:color="auto"/>
      </w:divBdr>
    </w:div>
    <w:div w:id="491875129">
      <w:bodyDiv w:val="1"/>
      <w:marLeft w:val="0"/>
      <w:marRight w:val="0"/>
      <w:marTop w:val="0"/>
      <w:marBottom w:val="0"/>
      <w:divBdr>
        <w:top w:val="none" w:sz="0" w:space="0" w:color="auto"/>
        <w:left w:val="none" w:sz="0" w:space="0" w:color="auto"/>
        <w:bottom w:val="none" w:sz="0" w:space="0" w:color="auto"/>
        <w:right w:val="none" w:sz="0" w:space="0" w:color="auto"/>
      </w:divBdr>
    </w:div>
    <w:div w:id="504201110">
      <w:bodyDiv w:val="1"/>
      <w:marLeft w:val="0"/>
      <w:marRight w:val="0"/>
      <w:marTop w:val="0"/>
      <w:marBottom w:val="0"/>
      <w:divBdr>
        <w:top w:val="none" w:sz="0" w:space="0" w:color="auto"/>
        <w:left w:val="none" w:sz="0" w:space="0" w:color="auto"/>
        <w:bottom w:val="none" w:sz="0" w:space="0" w:color="auto"/>
        <w:right w:val="none" w:sz="0" w:space="0" w:color="auto"/>
      </w:divBdr>
    </w:div>
    <w:div w:id="585111327">
      <w:bodyDiv w:val="1"/>
      <w:marLeft w:val="0"/>
      <w:marRight w:val="0"/>
      <w:marTop w:val="0"/>
      <w:marBottom w:val="0"/>
      <w:divBdr>
        <w:top w:val="none" w:sz="0" w:space="0" w:color="auto"/>
        <w:left w:val="none" w:sz="0" w:space="0" w:color="auto"/>
        <w:bottom w:val="none" w:sz="0" w:space="0" w:color="auto"/>
        <w:right w:val="none" w:sz="0" w:space="0" w:color="auto"/>
      </w:divBdr>
    </w:div>
    <w:div w:id="1009987335">
      <w:bodyDiv w:val="1"/>
      <w:marLeft w:val="0"/>
      <w:marRight w:val="0"/>
      <w:marTop w:val="0"/>
      <w:marBottom w:val="0"/>
      <w:divBdr>
        <w:top w:val="none" w:sz="0" w:space="0" w:color="auto"/>
        <w:left w:val="none" w:sz="0" w:space="0" w:color="auto"/>
        <w:bottom w:val="none" w:sz="0" w:space="0" w:color="auto"/>
        <w:right w:val="none" w:sz="0" w:space="0" w:color="auto"/>
      </w:divBdr>
    </w:div>
    <w:div w:id="1307589737">
      <w:bodyDiv w:val="1"/>
      <w:marLeft w:val="0"/>
      <w:marRight w:val="0"/>
      <w:marTop w:val="0"/>
      <w:marBottom w:val="0"/>
      <w:divBdr>
        <w:top w:val="none" w:sz="0" w:space="0" w:color="auto"/>
        <w:left w:val="none" w:sz="0" w:space="0" w:color="auto"/>
        <w:bottom w:val="none" w:sz="0" w:space="0" w:color="auto"/>
        <w:right w:val="none" w:sz="0" w:space="0" w:color="auto"/>
      </w:divBdr>
    </w:div>
    <w:div w:id="1347712625">
      <w:bodyDiv w:val="1"/>
      <w:marLeft w:val="0"/>
      <w:marRight w:val="0"/>
      <w:marTop w:val="0"/>
      <w:marBottom w:val="0"/>
      <w:divBdr>
        <w:top w:val="none" w:sz="0" w:space="0" w:color="auto"/>
        <w:left w:val="none" w:sz="0" w:space="0" w:color="auto"/>
        <w:bottom w:val="none" w:sz="0" w:space="0" w:color="auto"/>
        <w:right w:val="none" w:sz="0" w:space="0" w:color="auto"/>
      </w:divBdr>
    </w:div>
    <w:div w:id="1363552436">
      <w:bodyDiv w:val="1"/>
      <w:marLeft w:val="0"/>
      <w:marRight w:val="0"/>
      <w:marTop w:val="0"/>
      <w:marBottom w:val="0"/>
      <w:divBdr>
        <w:top w:val="none" w:sz="0" w:space="0" w:color="auto"/>
        <w:left w:val="none" w:sz="0" w:space="0" w:color="auto"/>
        <w:bottom w:val="none" w:sz="0" w:space="0" w:color="auto"/>
        <w:right w:val="none" w:sz="0" w:space="0" w:color="auto"/>
      </w:divBdr>
    </w:div>
    <w:div w:id="1518348047">
      <w:bodyDiv w:val="1"/>
      <w:marLeft w:val="0"/>
      <w:marRight w:val="0"/>
      <w:marTop w:val="0"/>
      <w:marBottom w:val="0"/>
      <w:divBdr>
        <w:top w:val="none" w:sz="0" w:space="0" w:color="auto"/>
        <w:left w:val="none" w:sz="0" w:space="0" w:color="auto"/>
        <w:bottom w:val="none" w:sz="0" w:space="0" w:color="auto"/>
        <w:right w:val="none" w:sz="0" w:space="0" w:color="auto"/>
      </w:divBdr>
    </w:div>
    <w:div w:id="1690377811">
      <w:bodyDiv w:val="1"/>
      <w:marLeft w:val="0"/>
      <w:marRight w:val="0"/>
      <w:marTop w:val="0"/>
      <w:marBottom w:val="0"/>
      <w:divBdr>
        <w:top w:val="none" w:sz="0" w:space="0" w:color="auto"/>
        <w:left w:val="none" w:sz="0" w:space="0" w:color="auto"/>
        <w:bottom w:val="none" w:sz="0" w:space="0" w:color="auto"/>
        <w:right w:val="none" w:sz="0" w:space="0" w:color="auto"/>
      </w:divBdr>
    </w:div>
    <w:div w:id="1883135258">
      <w:bodyDiv w:val="1"/>
      <w:marLeft w:val="0"/>
      <w:marRight w:val="0"/>
      <w:marTop w:val="0"/>
      <w:marBottom w:val="0"/>
      <w:divBdr>
        <w:top w:val="none" w:sz="0" w:space="0" w:color="auto"/>
        <w:left w:val="none" w:sz="0" w:space="0" w:color="auto"/>
        <w:bottom w:val="none" w:sz="0" w:space="0" w:color="auto"/>
        <w:right w:val="none" w:sz="0" w:space="0" w:color="auto"/>
      </w:divBdr>
    </w:div>
    <w:div w:id="21392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rgn=div5&amp;node=24:1.1.1.1.5" TargetMode="External"/><Relationship Id="rId13" Type="http://schemas.openxmlformats.org/officeDocument/2006/relationships/hyperlink" Target="https://www.ecfr.gov/cgi-bin/text-idx?SID=05c4cd1d1f8f70e6381e0c3bed767a80&amp;mc=true&amp;node=pt24.3.576&amp;rgn=div5%23se24.3.576_12" TargetMode="External"/><Relationship Id="rId3" Type="http://schemas.openxmlformats.org/officeDocument/2006/relationships/settings" Target="settings.xml"/><Relationship Id="rId7" Type="http://schemas.openxmlformats.org/officeDocument/2006/relationships/hyperlink" Target="http://www.ecfr.gov/cgi-bin/text-idx?rgn=div5&amp;node=24:1.1.1.1.5" TargetMode="External"/><Relationship Id="rId12" Type="http://schemas.openxmlformats.org/officeDocument/2006/relationships/hyperlink" Target="mailto:tanisha@caft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text-idx?rgn=div5&amp;node=24:1.1.1.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cfr.gov/cgi-bin/text-idx?rgn=div6&amp;node=24%3A1.1.1.1.5.10&amp;se24.1.5_1903" TargetMode="External"/><Relationship Id="rId4" Type="http://schemas.openxmlformats.org/officeDocument/2006/relationships/webSettings" Target="webSettings.xml"/><Relationship Id="rId9" Type="http://schemas.openxmlformats.org/officeDocument/2006/relationships/hyperlink" Target="http://www.ecfr.gov/cgi-bin/text-idx?rgn=div5&amp;node=24:1.1.1.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kellie@cafth.org</dc:creator>
  <cp:keywords/>
  <dc:description/>
  <cp:lastModifiedBy>Kirsten Hipkins</cp:lastModifiedBy>
  <cp:revision>3</cp:revision>
  <cp:lastPrinted>2019-05-31T14:02:00Z</cp:lastPrinted>
  <dcterms:created xsi:type="dcterms:W3CDTF">2024-09-27T15:35:00Z</dcterms:created>
  <dcterms:modified xsi:type="dcterms:W3CDTF">2024-09-27T15:39:00Z</dcterms:modified>
</cp:coreProperties>
</file>